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</w:rPr>
        <w:t>扩大实施缓缴政策的困难行业名单</w:t>
      </w:r>
    </w:p>
    <w:bookmarkEnd w:id="0"/>
    <w:p>
      <w:pPr>
        <w:pStyle w:val="2"/>
      </w:pP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农副食品加工业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纺织业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纺织服装、服饰业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造纸和纸制品业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印刷和记录媒介复制业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医药制造业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化学纤维制造业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橡胶和塑料制品业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通用设备制造业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汽车制造业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铁路、船舶、航空航天和其他运输设备制造业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仪器仪表制造业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社会工作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广播、电视、电影和录音制作业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文化艺术业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体育</w:t>
      </w:r>
    </w:p>
    <w:p>
      <w:pPr>
        <w:widowControl/>
        <w:shd w:val="clear" w:color="auto" w:fill="FFFFFF"/>
        <w:spacing w:line="252" w:lineRule="atLeast"/>
        <w:ind w:firstLine="72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娱乐业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6"/>
    <w:rsid w:val="000507E6"/>
    <w:rsid w:val="00FD5506"/>
    <w:rsid w:val="26C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uiPriority w:val="0"/>
    <w:pPr>
      <w:snapToGrid w:val="0"/>
      <w:jc w:val="left"/>
    </w:pPr>
    <w:rPr>
      <w:rFonts w:ascii="Times New Roman" w:hAnsi="Times New Roman"/>
      <w:szCs w:val="22"/>
    </w:rPr>
  </w:style>
  <w:style w:type="character" w:customStyle="1" w:styleId="5">
    <w:name w:val="脚注文本 Char"/>
    <w:basedOn w:val="4"/>
    <w:link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1</Lines>
  <Paragraphs>1</Paragraphs>
  <TotalTime>0</TotalTime>
  <ScaleCrop>false</ScaleCrop>
  <LinksUpToDate>false</LinksUpToDate>
  <CharactersWithSpaces>140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2022-06-10T03:45:00Z</dcterms:created>
  <dc:creator>jingjing</dc:creator>
  <cp:lastModifiedBy>Legend</cp:lastModifiedBy>
  <dcterms:modified xsi:type="dcterms:W3CDTF">2022-06-13T01:50:56Z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CE0E35C8EF2C468E88671DB9B4A14477</vt:lpwstr>
  </property>
</Properties>
</file>